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D9" w:rsidRPr="00A84D22" w:rsidRDefault="00EE24D9" w:rsidP="002263ED">
      <w:pPr>
        <w:pStyle w:val="Default"/>
        <w:jc w:val="center"/>
        <w:rPr>
          <w:rFonts w:asciiTheme="minorHAnsi" w:hAnsiTheme="minorHAnsi"/>
          <w:b/>
          <w:sz w:val="44"/>
          <w:szCs w:val="44"/>
        </w:rPr>
      </w:pPr>
      <w:bookmarkStart w:id="0" w:name="_GoBack"/>
      <w:bookmarkEnd w:id="0"/>
      <w:r w:rsidRPr="00A84D22">
        <w:rPr>
          <w:rFonts w:asciiTheme="minorHAnsi" w:hAnsiTheme="minorHAnsi"/>
          <w:b/>
          <w:sz w:val="44"/>
          <w:szCs w:val="44"/>
        </w:rPr>
        <w:t xml:space="preserve">Poverty Proofing </w:t>
      </w:r>
      <w:proofErr w:type="spellStart"/>
      <w:r w:rsidRPr="00A84D22">
        <w:rPr>
          <w:rFonts w:asciiTheme="minorHAnsi" w:hAnsiTheme="minorHAnsi"/>
          <w:b/>
          <w:sz w:val="44"/>
          <w:szCs w:val="44"/>
        </w:rPr>
        <w:t>Bonnyrigg</w:t>
      </w:r>
      <w:proofErr w:type="spellEnd"/>
      <w:r w:rsidR="002263ED" w:rsidRPr="00A84D22">
        <w:rPr>
          <w:rFonts w:asciiTheme="minorHAnsi" w:hAnsiTheme="minorHAnsi"/>
          <w:b/>
          <w:sz w:val="44"/>
          <w:szCs w:val="44"/>
        </w:rPr>
        <w:t xml:space="preserve">: </w:t>
      </w:r>
      <w:r w:rsidRPr="00A84D22">
        <w:rPr>
          <w:rFonts w:asciiTheme="minorHAnsi" w:hAnsiTheme="minorHAnsi"/>
          <w:b/>
          <w:sz w:val="44"/>
          <w:szCs w:val="44"/>
        </w:rPr>
        <w:t>Helping children to reach their potential</w:t>
      </w:r>
    </w:p>
    <w:p w:rsidR="002263ED" w:rsidRPr="002263ED" w:rsidRDefault="002263ED" w:rsidP="002263ED">
      <w:pPr>
        <w:pStyle w:val="Default"/>
        <w:jc w:val="center"/>
        <w:rPr>
          <w:rFonts w:asciiTheme="minorHAnsi" w:hAnsiTheme="minorHAnsi" w:cs="Franklin Gothic Demi Cond"/>
          <w:sz w:val="32"/>
          <w:szCs w:val="32"/>
        </w:rPr>
      </w:pPr>
    </w:p>
    <w:p w:rsidR="00EE24D9" w:rsidRPr="002263ED" w:rsidRDefault="00EE24D9">
      <w:pPr>
        <w:rPr>
          <w:sz w:val="18"/>
          <w:szCs w:val="18"/>
        </w:rPr>
      </w:pPr>
      <w:r>
        <w:rPr>
          <w:rStyle w:val="A8"/>
          <w:rFonts w:cstheme="minorBidi"/>
          <w:color w:val="auto"/>
          <w:sz w:val="18"/>
          <w:szCs w:val="18"/>
        </w:rPr>
        <w:t>‘</w:t>
      </w:r>
      <w:r w:rsidRPr="00EE24D9">
        <w:rPr>
          <w:rStyle w:val="A8"/>
          <w:rFonts w:cstheme="minorBidi"/>
          <w:color w:val="auto"/>
          <w:sz w:val="18"/>
          <w:szCs w:val="18"/>
        </w:rPr>
        <w:t xml:space="preserve">Schools and colleges cannot eradicate the poverty which exists in our society; nor can they fully mitigate the impact that poverty has on our young people. Those in public life who seek to highlight the inequalities created by poverty, would do well to understand that if we wish to end the negative impact of poverty on educational attainment, we need to address the existence of poverty itself. Having said that, however, we should </w:t>
      </w:r>
      <w:proofErr w:type="spellStart"/>
      <w:r w:rsidRPr="00EE24D9">
        <w:rPr>
          <w:rStyle w:val="A8"/>
          <w:rFonts w:cstheme="minorBidi"/>
          <w:color w:val="auto"/>
          <w:sz w:val="18"/>
          <w:szCs w:val="18"/>
        </w:rPr>
        <w:t>recognise</w:t>
      </w:r>
      <w:proofErr w:type="spellEnd"/>
      <w:r w:rsidRPr="00EE24D9">
        <w:rPr>
          <w:rStyle w:val="A8"/>
          <w:rFonts w:cstheme="minorBidi"/>
          <w:color w:val="auto"/>
          <w:sz w:val="18"/>
          <w:szCs w:val="18"/>
        </w:rPr>
        <w:t xml:space="preserve"> that schools, colleges and teaching professionals, can and do make a difference in the lives of individuals, of groups of children, and even on whole cohorts which is why the daily interaction in our classrooms is so important and indeed powerful. Teachers and lecturers care deeply about the children in front of us and we all wish to make that difference</w:t>
      </w:r>
      <w:r>
        <w:rPr>
          <w:rStyle w:val="A8"/>
          <w:rFonts w:cstheme="minorBidi"/>
          <w:color w:val="auto"/>
          <w:sz w:val="18"/>
          <w:szCs w:val="18"/>
        </w:rPr>
        <w:t>’</w:t>
      </w:r>
      <w:proofErr w:type="gramStart"/>
      <w:r w:rsidRPr="00EE24D9">
        <w:rPr>
          <w:rStyle w:val="A8"/>
          <w:rFonts w:cstheme="minorBidi"/>
          <w:color w:val="auto"/>
          <w:sz w:val="18"/>
          <w:szCs w:val="18"/>
        </w:rPr>
        <w:t>.-</w:t>
      </w:r>
      <w:proofErr w:type="gramEnd"/>
      <w:r w:rsidRPr="00EE24D9">
        <w:rPr>
          <w:rStyle w:val="A8"/>
          <w:rFonts w:cstheme="minorBidi"/>
          <w:color w:val="auto"/>
          <w:sz w:val="18"/>
          <w:szCs w:val="18"/>
        </w:rPr>
        <w:t xml:space="preserve"> Larry Flanagan, EIS</w:t>
      </w:r>
    </w:p>
    <w:tbl>
      <w:tblPr>
        <w:tblStyle w:val="TableGrid"/>
        <w:tblW w:w="13557" w:type="dxa"/>
        <w:tblLook w:val="04A0"/>
      </w:tblPr>
      <w:tblGrid>
        <w:gridCol w:w="3967"/>
        <w:gridCol w:w="5071"/>
        <w:gridCol w:w="4519"/>
      </w:tblGrid>
      <w:tr w:rsidR="00EE24D9">
        <w:trPr>
          <w:trHeight w:val="428"/>
        </w:trPr>
        <w:tc>
          <w:tcPr>
            <w:tcW w:w="3967" w:type="dxa"/>
            <w:vAlign w:val="center"/>
          </w:tcPr>
          <w:p w:rsidR="00EE24D9" w:rsidRPr="00EE24D9" w:rsidRDefault="00EE24D9" w:rsidP="00EE24D9">
            <w:pPr>
              <w:jc w:val="center"/>
              <w:rPr>
                <w:b/>
                <w:sz w:val="32"/>
                <w:szCs w:val="32"/>
              </w:rPr>
            </w:pPr>
            <w:r w:rsidRPr="00EE24D9">
              <w:rPr>
                <w:b/>
                <w:sz w:val="32"/>
                <w:szCs w:val="32"/>
              </w:rPr>
              <w:t>AREA WITHIN EDUCATION</w:t>
            </w:r>
          </w:p>
        </w:tc>
        <w:tc>
          <w:tcPr>
            <w:tcW w:w="5071" w:type="dxa"/>
            <w:vAlign w:val="center"/>
          </w:tcPr>
          <w:p w:rsidR="00EE24D9" w:rsidRPr="00EE24D9" w:rsidRDefault="002263ED" w:rsidP="00EE24D9">
            <w:pPr>
              <w:jc w:val="center"/>
              <w:rPr>
                <w:b/>
                <w:sz w:val="32"/>
                <w:szCs w:val="32"/>
              </w:rPr>
            </w:pPr>
            <w:r>
              <w:rPr>
                <w:b/>
                <w:sz w:val="32"/>
                <w:szCs w:val="32"/>
              </w:rPr>
              <w:t>Evidence</w:t>
            </w:r>
          </w:p>
        </w:tc>
        <w:tc>
          <w:tcPr>
            <w:tcW w:w="4519" w:type="dxa"/>
            <w:vAlign w:val="center"/>
          </w:tcPr>
          <w:p w:rsidR="00EE24D9" w:rsidRPr="00EE24D9" w:rsidRDefault="002263ED" w:rsidP="00EE24D9">
            <w:pPr>
              <w:jc w:val="center"/>
              <w:rPr>
                <w:b/>
                <w:sz w:val="32"/>
                <w:szCs w:val="32"/>
              </w:rPr>
            </w:pPr>
            <w:r>
              <w:rPr>
                <w:b/>
                <w:sz w:val="32"/>
                <w:szCs w:val="32"/>
              </w:rPr>
              <w:t>Actions</w:t>
            </w:r>
          </w:p>
        </w:tc>
      </w:tr>
      <w:tr w:rsidR="00EE24D9">
        <w:trPr>
          <w:trHeight w:val="1070"/>
        </w:trPr>
        <w:tc>
          <w:tcPr>
            <w:tcW w:w="3967" w:type="dxa"/>
            <w:vAlign w:val="center"/>
          </w:tcPr>
          <w:p w:rsidR="00EE24D9" w:rsidRPr="002263ED" w:rsidRDefault="00EE24D9" w:rsidP="002263ED">
            <w:pPr>
              <w:jc w:val="center"/>
              <w:rPr>
                <w:b/>
                <w:sz w:val="24"/>
                <w:szCs w:val="24"/>
              </w:rPr>
            </w:pPr>
            <w:r w:rsidRPr="002263ED">
              <w:rPr>
                <w:b/>
                <w:sz w:val="24"/>
                <w:szCs w:val="24"/>
              </w:rPr>
              <w:t>Hunger</w:t>
            </w:r>
          </w:p>
        </w:tc>
        <w:tc>
          <w:tcPr>
            <w:tcW w:w="5071" w:type="dxa"/>
          </w:tcPr>
          <w:p w:rsidR="00EE24D9" w:rsidRDefault="002263ED">
            <w:r>
              <w:t>Free school meal lists</w:t>
            </w:r>
          </w:p>
          <w:p w:rsidR="00A84D22" w:rsidRDefault="00A84D22">
            <w:proofErr w:type="spellStart"/>
            <w:r>
              <w:t>ParentPay</w:t>
            </w:r>
            <w:proofErr w:type="spellEnd"/>
            <w:r>
              <w:t xml:space="preserve"> for lunches</w:t>
            </w:r>
          </w:p>
          <w:p w:rsidR="002263ED" w:rsidRDefault="00A84D22">
            <w:r>
              <w:t>Dinner duty observations</w:t>
            </w:r>
          </w:p>
          <w:p w:rsidR="00A84D22" w:rsidRDefault="00A84D22">
            <w:r>
              <w:t>Staff observations of packed lunches and snacks</w:t>
            </w:r>
          </w:p>
        </w:tc>
        <w:tc>
          <w:tcPr>
            <w:tcW w:w="4519" w:type="dxa"/>
          </w:tcPr>
          <w:p w:rsidR="00613E48" w:rsidRDefault="002263ED" w:rsidP="002263ED">
            <w:r>
              <w:t>SLT monitor lunches and who has lit</w:t>
            </w:r>
            <w:r w:rsidR="00613E48">
              <w:t>tle/ nothing</w:t>
            </w:r>
          </w:p>
          <w:p w:rsidR="002263ED" w:rsidRDefault="00613E48" w:rsidP="002263ED">
            <w:r>
              <w:t>Lunch debt may be written off</w:t>
            </w:r>
          </w:p>
          <w:p w:rsidR="002263ED" w:rsidRDefault="002263ED" w:rsidP="002263ED">
            <w:r>
              <w:t>Additional snacks for those who are a concern</w:t>
            </w:r>
          </w:p>
          <w:p w:rsidR="00613E48" w:rsidRPr="00613E48" w:rsidRDefault="00613E48" w:rsidP="002263ED">
            <w:r>
              <w:rPr>
                <w:rFonts w:cs="Tahoma"/>
                <w:color w:val="000000"/>
              </w:rPr>
              <w:t>I</w:t>
            </w:r>
            <w:r w:rsidRPr="00613E48">
              <w:rPr>
                <w:rFonts w:cs="Tahoma"/>
                <w:color w:val="000000"/>
              </w:rPr>
              <w:t>f pupil has no lunch class teacher will notify office/SLT and lunch provided</w:t>
            </w:r>
            <w:r>
              <w:rPr>
                <w:rFonts w:cs="Tahoma"/>
                <w:color w:val="000000"/>
              </w:rPr>
              <w:t>.</w:t>
            </w:r>
          </w:p>
          <w:p w:rsidR="00EE24D9" w:rsidRDefault="00EE24D9"/>
        </w:tc>
      </w:tr>
      <w:tr w:rsidR="00EE24D9">
        <w:trPr>
          <w:trHeight w:val="1070"/>
        </w:trPr>
        <w:tc>
          <w:tcPr>
            <w:tcW w:w="3967" w:type="dxa"/>
            <w:vAlign w:val="center"/>
          </w:tcPr>
          <w:p w:rsidR="00EE24D9" w:rsidRPr="002263ED" w:rsidRDefault="00EE24D9" w:rsidP="002263ED">
            <w:pPr>
              <w:jc w:val="center"/>
              <w:rPr>
                <w:b/>
                <w:sz w:val="24"/>
                <w:szCs w:val="24"/>
              </w:rPr>
            </w:pPr>
            <w:r w:rsidRPr="002263ED">
              <w:rPr>
                <w:b/>
                <w:sz w:val="24"/>
                <w:szCs w:val="24"/>
              </w:rPr>
              <w:t>Clothes</w:t>
            </w:r>
          </w:p>
        </w:tc>
        <w:tc>
          <w:tcPr>
            <w:tcW w:w="5071" w:type="dxa"/>
          </w:tcPr>
          <w:p w:rsidR="00EE24D9" w:rsidRDefault="00A84D22">
            <w:r>
              <w:t>Staff observations- wearing of uniform, cleanliness of clothing</w:t>
            </w:r>
          </w:p>
        </w:tc>
        <w:tc>
          <w:tcPr>
            <w:tcW w:w="4519" w:type="dxa"/>
          </w:tcPr>
          <w:p w:rsidR="00EE24D9" w:rsidRDefault="002263ED">
            <w:r>
              <w:t>Availability of cheaper school uniform</w:t>
            </w:r>
          </w:p>
          <w:p w:rsidR="002263ED" w:rsidRDefault="00A84D22">
            <w:r>
              <w:t xml:space="preserve">Second hand uniform stall- </w:t>
            </w:r>
            <w:proofErr w:type="spellStart"/>
            <w:r>
              <w:t>Mrs</w:t>
            </w:r>
            <w:proofErr w:type="spellEnd"/>
            <w:r>
              <w:t xml:space="preserve"> </w:t>
            </w:r>
            <w:proofErr w:type="spellStart"/>
            <w:r>
              <w:t>Purdie</w:t>
            </w:r>
            <w:proofErr w:type="spellEnd"/>
          </w:p>
          <w:p w:rsidR="00A84D22" w:rsidRDefault="00A84D22">
            <w:r>
              <w:t>Gym shorts/ shoes available to borrow</w:t>
            </w:r>
          </w:p>
          <w:p w:rsidR="004C5C78" w:rsidRDefault="00A84D22">
            <w:r>
              <w:t>Change</w:t>
            </w:r>
            <w:r w:rsidR="004C5C78">
              <w:t xml:space="preserve"> of pants/ trousers/ skirts avail</w:t>
            </w:r>
            <w:r>
              <w:t>able</w:t>
            </w:r>
          </w:p>
          <w:p w:rsidR="00A84D22" w:rsidRDefault="004C5C78">
            <w:r>
              <w:t>Spare sweatshirts available for children who come without one</w:t>
            </w:r>
          </w:p>
          <w:p w:rsidR="00613E48" w:rsidRPr="00613E48" w:rsidRDefault="00613E48">
            <w:r>
              <w:rPr>
                <w:rFonts w:cs="Tahoma"/>
                <w:color w:val="000000"/>
              </w:rPr>
              <w:t>W</w:t>
            </w:r>
            <w:r w:rsidRPr="00613E48">
              <w:rPr>
                <w:rFonts w:cs="Tahoma"/>
                <w:color w:val="000000"/>
              </w:rPr>
              <w:t>arm coat/clothing - staff ensure pupils are wearing warm/suitable clothing in the winter. Pupils can borrow lost property or stay inside if they do not have a warm coat</w:t>
            </w:r>
          </w:p>
        </w:tc>
      </w:tr>
      <w:tr w:rsidR="00EE24D9">
        <w:trPr>
          <w:trHeight w:val="1070"/>
        </w:trPr>
        <w:tc>
          <w:tcPr>
            <w:tcW w:w="3967" w:type="dxa"/>
            <w:vAlign w:val="center"/>
          </w:tcPr>
          <w:p w:rsidR="00EE24D9" w:rsidRPr="002263ED" w:rsidRDefault="00EE24D9" w:rsidP="002263ED">
            <w:pPr>
              <w:jc w:val="center"/>
              <w:rPr>
                <w:b/>
                <w:sz w:val="24"/>
                <w:szCs w:val="24"/>
              </w:rPr>
            </w:pPr>
            <w:r w:rsidRPr="002263ED">
              <w:rPr>
                <w:b/>
                <w:sz w:val="24"/>
                <w:szCs w:val="24"/>
              </w:rPr>
              <w:t>Resources</w:t>
            </w:r>
          </w:p>
        </w:tc>
        <w:tc>
          <w:tcPr>
            <w:tcW w:w="5071" w:type="dxa"/>
          </w:tcPr>
          <w:p w:rsidR="00EE24D9" w:rsidRDefault="00A84D22">
            <w:r>
              <w:t>Staff observations</w:t>
            </w:r>
          </w:p>
        </w:tc>
        <w:tc>
          <w:tcPr>
            <w:tcW w:w="4519" w:type="dxa"/>
          </w:tcPr>
          <w:p w:rsidR="00EE24D9" w:rsidRDefault="002263ED">
            <w:r>
              <w:t>Basic resources available within the school</w:t>
            </w:r>
          </w:p>
        </w:tc>
      </w:tr>
      <w:tr w:rsidR="00EE24D9">
        <w:trPr>
          <w:trHeight w:val="1070"/>
        </w:trPr>
        <w:tc>
          <w:tcPr>
            <w:tcW w:w="3967" w:type="dxa"/>
            <w:vAlign w:val="center"/>
          </w:tcPr>
          <w:p w:rsidR="00EE24D9" w:rsidRPr="002263ED" w:rsidRDefault="00EE24D9" w:rsidP="002263ED">
            <w:pPr>
              <w:jc w:val="center"/>
              <w:rPr>
                <w:b/>
                <w:sz w:val="24"/>
                <w:szCs w:val="24"/>
              </w:rPr>
            </w:pPr>
            <w:r w:rsidRPr="002263ED">
              <w:rPr>
                <w:b/>
                <w:sz w:val="24"/>
                <w:szCs w:val="24"/>
              </w:rPr>
              <w:t>Homework</w:t>
            </w:r>
          </w:p>
        </w:tc>
        <w:tc>
          <w:tcPr>
            <w:tcW w:w="5071" w:type="dxa"/>
          </w:tcPr>
          <w:p w:rsidR="00EE24D9" w:rsidRDefault="00A84D22">
            <w:r>
              <w:t>Change to our homework policy to reduce the expectations from home</w:t>
            </w:r>
          </w:p>
        </w:tc>
        <w:tc>
          <w:tcPr>
            <w:tcW w:w="4519" w:type="dxa"/>
          </w:tcPr>
          <w:p w:rsidR="00613E48" w:rsidRDefault="002263ED" w:rsidP="004C5C78">
            <w:r>
              <w:t>Only reading homework is issued</w:t>
            </w:r>
            <w:r w:rsidR="004C5C78">
              <w:t xml:space="preserve"> </w:t>
            </w:r>
          </w:p>
          <w:p w:rsidR="00A84D22" w:rsidRDefault="00A84D22" w:rsidP="004C5C78">
            <w:r>
              <w:t>Other things are optional</w:t>
            </w:r>
          </w:p>
        </w:tc>
      </w:tr>
      <w:tr w:rsidR="00EE24D9">
        <w:trPr>
          <w:trHeight w:val="1070"/>
        </w:trPr>
        <w:tc>
          <w:tcPr>
            <w:tcW w:w="3967" w:type="dxa"/>
            <w:vAlign w:val="center"/>
          </w:tcPr>
          <w:p w:rsidR="00EE24D9" w:rsidRPr="002263ED" w:rsidRDefault="00EE24D9" w:rsidP="002263ED">
            <w:pPr>
              <w:jc w:val="center"/>
              <w:rPr>
                <w:b/>
                <w:sz w:val="24"/>
                <w:szCs w:val="24"/>
              </w:rPr>
            </w:pPr>
            <w:r w:rsidRPr="002263ED">
              <w:rPr>
                <w:b/>
                <w:sz w:val="24"/>
                <w:szCs w:val="24"/>
              </w:rPr>
              <w:t>Trips</w:t>
            </w:r>
          </w:p>
        </w:tc>
        <w:tc>
          <w:tcPr>
            <w:tcW w:w="5071" w:type="dxa"/>
          </w:tcPr>
          <w:p w:rsidR="00EE24D9" w:rsidRDefault="00A84D22">
            <w:r>
              <w:t>Office records of trip dates and costs</w:t>
            </w:r>
          </w:p>
        </w:tc>
        <w:tc>
          <w:tcPr>
            <w:tcW w:w="4519" w:type="dxa"/>
          </w:tcPr>
          <w:p w:rsidR="00EE24D9" w:rsidRDefault="002263ED">
            <w:r>
              <w:t>Each class only has 1 trip a year</w:t>
            </w:r>
          </w:p>
          <w:p w:rsidR="00A84D22" w:rsidRDefault="00A84D22">
            <w:r>
              <w:t>P7 camp- We apply for funding from the John Watson trust to pay for parents who could not attend on the grounds of finance alone</w:t>
            </w:r>
          </w:p>
          <w:p w:rsidR="00A84D22" w:rsidRDefault="00A84D22"/>
        </w:tc>
      </w:tr>
      <w:tr w:rsidR="00EE24D9">
        <w:trPr>
          <w:trHeight w:val="1070"/>
        </w:trPr>
        <w:tc>
          <w:tcPr>
            <w:tcW w:w="3967" w:type="dxa"/>
            <w:vAlign w:val="center"/>
          </w:tcPr>
          <w:p w:rsidR="00EE24D9" w:rsidRPr="002263ED" w:rsidRDefault="00EE24D9" w:rsidP="002263ED">
            <w:pPr>
              <w:jc w:val="center"/>
              <w:rPr>
                <w:b/>
                <w:sz w:val="24"/>
                <w:szCs w:val="24"/>
              </w:rPr>
            </w:pPr>
            <w:r w:rsidRPr="002263ED">
              <w:rPr>
                <w:b/>
                <w:sz w:val="24"/>
                <w:szCs w:val="24"/>
              </w:rPr>
              <w:lastRenderedPageBreak/>
              <w:t>Fundraising</w:t>
            </w:r>
          </w:p>
        </w:tc>
        <w:tc>
          <w:tcPr>
            <w:tcW w:w="5071" w:type="dxa"/>
          </w:tcPr>
          <w:p w:rsidR="00EE24D9" w:rsidRDefault="00A84D22">
            <w:r>
              <w:t>Fundraising group records</w:t>
            </w:r>
          </w:p>
          <w:p w:rsidR="00A84D22" w:rsidRDefault="00A84D22">
            <w:r>
              <w:t>Dress down day records</w:t>
            </w:r>
          </w:p>
        </w:tc>
        <w:tc>
          <w:tcPr>
            <w:tcW w:w="4519" w:type="dxa"/>
          </w:tcPr>
          <w:p w:rsidR="00EE24D9" w:rsidRDefault="002263ED">
            <w:r>
              <w:t>Limited to one monthly</w:t>
            </w:r>
          </w:p>
          <w:p w:rsidR="002263ED" w:rsidRDefault="002263ED">
            <w:r>
              <w:t>Pupils are not pursued</w:t>
            </w:r>
          </w:p>
        </w:tc>
      </w:tr>
      <w:tr w:rsidR="004C5C78">
        <w:trPr>
          <w:trHeight w:val="1070"/>
        </w:trPr>
        <w:tc>
          <w:tcPr>
            <w:tcW w:w="3967" w:type="dxa"/>
            <w:vAlign w:val="center"/>
          </w:tcPr>
          <w:p w:rsidR="004C5C78" w:rsidRPr="002263ED" w:rsidRDefault="004C5C78" w:rsidP="002263ED">
            <w:pPr>
              <w:jc w:val="center"/>
              <w:rPr>
                <w:b/>
                <w:sz w:val="24"/>
                <w:szCs w:val="24"/>
              </w:rPr>
            </w:pPr>
            <w:r>
              <w:rPr>
                <w:b/>
                <w:sz w:val="24"/>
                <w:szCs w:val="24"/>
              </w:rPr>
              <w:t>TOPPS</w:t>
            </w:r>
          </w:p>
        </w:tc>
        <w:tc>
          <w:tcPr>
            <w:tcW w:w="5071" w:type="dxa"/>
          </w:tcPr>
          <w:p w:rsidR="004C5C78" w:rsidRDefault="004C5C78">
            <w:proofErr w:type="spellStart"/>
            <w:r>
              <w:t>ParentPay</w:t>
            </w:r>
            <w:proofErr w:type="spellEnd"/>
          </w:p>
        </w:tc>
        <w:tc>
          <w:tcPr>
            <w:tcW w:w="4519" w:type="dxa"/>
          </w:tcPr>
          <w:p w:rsidR="004C5C78" w:rsidRDefault="004C5C78">
            <w:r>
              <w:t>Parents allowed to pay in small blocks</w:t>
            </w:r>
          </w:p>
          <w:p w:rsidR="004C5C78" w:rsidRDefault="004C5C78">
            <w:r>
              <w:t>Discount for p</w:t>
            </w:r>
            <w:r w:rsidR="00C74111">
              <w:t>arents with more than one child</w:t>
            </w:r>
          </w:p>
          <w:p w:rsidR="004C5C78" w:rsidRDefault="004C5C78">
            <w:r>
              <w:t>Reduced charge for children who attend part time</w:t>
            </w:r>
          </w:p>
          <w:p w:rsidR="004C5C78" w:rsidRDefault="004C5C78">
            <w:r>
              <w:t>Parents not perused for non payment</w:t>
            </w:r>
          </w:p>
        </w:tc>
      </w:tr>
      <w:tr w:rsidR="004C5C78">
        <w:trPr>
          <w:trHeight w:val="1070"/>
        </w:trPr>
        <w:tc>
          <w:tcPr>
            <w:tcW w:w="3967" w:type="dxa"/>
            <w:vAlign w:val="center"/>
          </w:tcPr>
          <w:p w:rsidR="004C5C78" w:rsidRDefault="004C5C78" w:rsidP="002263ED">
            <w:pPr>
              <w:jc w:val="center"/>
              <w:rPr>
                <w:b/>
                <w:sz w:val="24"/>
                <w:szCs w:val="24"/>
              </w:rPr>
            </w:pPr>
            <w:r>
              <w:rPr>
                <w:b/>
                <w:sz w:val="24"/>
                <w:szCs w:val="24"/>
              </w:rPr>
              <w:t>Active Schools</w:t>
            </w:r>
          </w:p>
        </w:tc>
        <w:tc>
          <w:tcPr>
            <w:tcW w:w="5071" w:type="dxa"/>
          </w:tcPr>
          <w:p w:rsidR="004C5C78" w:rsidRDefault="004C5C78">
            <w:r>
              <w:t>Club Registers</w:t>
            </w:r>
          </w:p>
        </w:tc>
        <w:tc>
          <w:tcPr>
            <w:tcW w:w="4519" w:type="dxa"/>
          </w:tcPr>
          <w:p w:rsidR="004C5C78" w:rsidRDefault="004C5C78">
            <w:r>
              <w:t>PEF funding used to offer funding for clubs where children are in receipt of free school meals</w:t>
            </w:r>
          </w:p>
        </w:tc>
      </w:tr>
    </w:tbl>
    <w:p w:rsidR="00EE24D9" w:rsidRDefault="00EE24D9"/>
    <w:sectPr w:rsidR="00EE24D9" w:rsidSect="00A84D22">
      <w:pgSz w:w="15840" w:h="12240" w:orient="landscape"/>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EE24D9"/>
    <w:rsid w:val="001635F0"/>
    <w:rsid w:val="002263ED"/>
    <w:rsid w:val="002F01C5"/>
    <w:rsid w:val="004C3649"/>
    <w:rsid w:val="004C5C78"/>
    <w:rsid w:val="00613E48"/>
    <w:rsid w:val="00690271"/>
    <w:rsid w:val="00805659"/>
    <w:rsid w:val="0091284A"/>
    <w:rsid w:val="00967B45"/>
    <w:rsid w:val="0098422F"/>
    <w:rsid w:val="00A84D22"/>
    <w:rsid w:val="00C51CC6"/>
    <w:rsid w:val="00C74111"/>
    <w:rsid w:val="00D75A31"/>
    <w:rsid w:val="00E162FE"/>
    <w:rsid w:val="00EE24D9"/>
    <w:rsid w:val="00F16926"/>
    <w:rsid w:val="00F8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24D9"/>
    <w:pPr>
      <w:autoSpaceDE w:val="0"/>
      <w:autoSpaceDN w:val="0"/>
      <w:adjustRightInd w:val="0"/>
      <w:spacing w:after="0" w:line="240" w:lineRule="auto"/>
    </w:pPr>
    <w:rPr>
      <w:rFonts w:ascii="Franklin Gothic Demi" w:hAnsi="Franklin Gothic Demi" w:cs="Franklin Gothic Demi"/>
      <w:color w:val="000000"/>
      <w:sz w:val="24"/>
      <w:szCs w:val="24"/>
    </w:rPr>
  </w:style>
  <w:style w:type="character" w:customStyle="1" w:styleId="A8">
    <w:name w:val="A8"/>
    <w:uiPriority w:val="99"/>
    <w:rsid w:val="00EE24D9"/>
    <w:rPr>
      <w:rFonts w:cs="Franklin Gothic Demi"/>
      <w:color w:val="000000"/>
      <w:sz w:val="28"/>
      <w:szCs w:val="28"/>
    </w:rPr>
  </w:style>
  <w:style w:type="character" w:customStyle="1" w:styleId="A3">
    <w:name w:val="A3"/>
    <w:uiPriority w:val="99"/>
    <w:rsid w:val="00EE24D9"/>
    <w:rPr>
      <w:rFonts w:cs="Franklin Gothic Demi Cond"/>
      <w:color w:val="000000"/>
      <w:sz w:val="38"/>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allisj18</dc:creator>
  <cp:lastModifiedBy>colqul39</cp:lastModifiedBy>
  <cp:revision>2</cp:revision>
  <cp:lastPrinted>2018-11-09T15:23:00Z</cp:lastPrinted>
  <dcterms:created xsi:type="dcterms:W3CDTF">2019-02-01T08:13:00Z</dcterms:created>
  <dcterms:modified xsi:type="dcterms:W3CDTF">2019-02-01T08:13:00Z</dcterms:modified>
</cp:coreProperties>
</file>